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92" w:rsidRDefault="00993D97" w:rsidP="006029D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40" w:lineRule="atLeast"/>
        <w:ind w:firstLineChars="200" w:firstLine="640"/>
        <w:rPr>
          <w:rFonts w:ascii="黑体" w:eastAsia="黑体" w:hAnsi="黑体" w:cs="仿宋_GB2312"/>
          <w:color w:val="333333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333333"/>
          <w:kern w:val="0"/>
          <w:sz w:val="32"/>
          <w:szCs w:val="32"/>
        </w:rPr>
        <w:t>附件：</w:t>
      </w:r>
      <w:r w:rsidR="00DD1B45" w:rsidRPr="00DD1B45">
        <w:rPr>
          <w:rFonts w:ascii="黑体" w:eastAsia="黑体" w:hAnsi="黑体" w:cs="仿宋_GB2312" w:hint="eastAsia"/>
          <w:color w:val="333333"/>
          <w:kern w:val="0"/>
          <w:sz w:val="32"/>
          <w:szCs w:val="32"/>
        </w:rPr>
        <w:t>第</w:t>
      </w:r>
      <w:r w:rsidR="00AA1F4B">
        <w:rPr>
          <w:rFonts w:ascii="黑体" w:eastAsia="黑体" w:hAnsi="黑体" w:cs="仿宋_GB2312" w:hint="eastAsia"/>
          <w:color w:val="333333"/>
          <w:kern w:val="0"/>
          <w:sz w:val="32"/>
          <w:szCs w:val="32"/>
        </w:rPr>
        <w:t>七</w:t>
      </w:r>
      <w:r w:rsidR="00DD1B45" w:rsidRPr="00DD1B45">
        <w:rPr>
          <w:rFonts w:ascii="黑体" w:eastAsia="黑体" w:hAnsi="黑体" w:cs="仿宋_GB2312" w:hint="eastAsia"/>
          <w:color w:val="333333"/>
          <w:kern w:val="0"/>
          <w:sz w:val="32"/>
          <w:szCs w:val="32"/>
        </w:rPr>
        <w:t>届“中山大学青工论坛”</w:t>
      </w:r>
      <w:r w:rsidR="001F7218">
        <w:rPr>
          <w:rFonts w:ascii="黑体" w:eastAsia="黑体" w:hAnsi="黑体" w:cs="仿宋_GB2312" w:hint="eastAsia"/>
          <w:color w:val="333333"/>
          <w:kern w:val="0"/>
          <w:sz w:val="32"/>
          <w:szCs w:val="32"/>
        </w:rPr>
        <w:t>详细日程与</w:t>
      </w:r>
      <w:r w:rsidR="006029DE">
        <w:rPr>
          <w:rFonts w:ascii="黑体" w:eastAsia="黑体" w:hAnsi="黑体" w:cs="仿宋_GB2312" w:hint="eastAsia"/>
          <w:color w:val="333333"/>
          <w:kern w:val="0"/>
          <w:sz w:val="32"/>
          <w:szCs w:val="32"/>
        </w:rPr>
        <w:t>嘉宾介绍</w:t>
      </w:r>
    </w:p>
    <w:p w:rsidR="004D68D4" w:rsidRPr="005E5334" w:rsidRDefault="004D68D4" w:rsidP="004D68D4">
      <w:pPr>
        <w:spacing w:line="360" w:lineRule="auto"/>
        <w:ind w:firstLineChars="202" w:firstLine="485"/>
        <w:rPr>
          <w:rFonts w:ascii="楷体" w:eastAsia="楷体" w:hAnsi="楷体"/>
          <w:sz w:val="24"/>
        </w:rPr>
      </w:pPr>
    </w:p>
    <w:tbl>
      <w:tblPr>
        <w:tblStyle w:val="a9"/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4252"/>
        <w:gridCol w:w="1134"/>
        <w:gridCol w:w="2977"/>
      </w:tblGrid>
      <w:tr w:rsidR="004D68D4" w:rsidRPr="005E5334" w:rsidTr="00C52ADE">
        <w:trPr>
          <w:trHeight w:val="851"/>
          <w:jc w:val="center"/>
        </w:trPr>
        <w:tc>
          <w:tcPr>
            <w:tcW w:w="9776" w:type="dxa"/>
            <w:gridSpan w:val="4"/>
            <w:shd w:val="clear" w:color="auto" w:fill="E2EFD9" w:themeFill="accent6" w:themeFillTint="33"/>
            <w:vAlign w:val="center"/>
          </w:tcPr>
          <w:p w:rsidR="004D68D4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 w:rsidRPr="003F08EA">
              <w:rPr>
                <w:rFonts w:ascii="Times New Roman" w:eastAsia="楷体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楷体" w:hAnsi="Times New Roman" w:cs="Times New Roman"/>
                <w:b/>
                <w:sz w:val="24"/>
              </w:rPr>
              <w:t>3</w:t>
            </w:r>
            <w:r w:rsidRPr="003F08EA">
              <w:rPr>
                <w:rFonts w:ascii="Times New Roman" w:eastAsia="楷体" w:hAnsi="Times New Roman" w:cs="Times New Roman"/>
                <w:b/>
                <w:sz w:val="24"/>
              </w:rPr>
              <w:t>年</w:t>
            </w:r>
            <w:r w:rsidRPr="003F08EA">
              <w:rPr>
                <w:rFonts w:ascii="Times New Roman" w:eastAsia="楷体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楷体" w:hAnsi="Times New Roman" w:cs="Times New Roman"/>
                <w:b/>
                <w:sz w:val="24"/>
              </w:rPr>
              <w:t>0</w:t>
            </w:r>
            <w:r w:rsidRPr="003F08EA">
              <w:rPr>
                <w:rFonts w:ascii="Times New Roman" w:eastAsia="楷体" w:hAnsi="Times New Roman" w:cs="Times New Roman"/>
                <w:b/>
                <w:sz w:val="24"/>
              </w:rPr>
              <w:t>月</w:t>
            </w:r>
            <w:r>
              <w:rPr>
                <w:rFonts w:ascii="Times New Roman" w:eastAsia="楷体" w:hAnsi="Times New Roman" w:cs="Times New Roman"/>
                <w:b/>
                <w:sz w:val="24"/>
              </w:rPr>
              <w:t>14</w:t>
            </w:r>
            <w:r>
              <w:rPr>
                <w:rFonts w:ascii="Times New Roman" w:eastAsia="楷体" w:hAnsi="Times New Roman" w:cs="Times New Roman"/>
                <w:b/>
                <w:sz w:val="24"/>
              </w:rPr>
              <w:t>日（星期</w:t>
            </w:r>
            <w:r>
              <w:rPr>
                <w:rFonts w:ascii="Times New Roman" w:eastAsia="楷体" w:hAnsi="Times New Roman" w:cs="Times New Roman" w:hint="eastAsia"/>
                <w:b/>
                <w:sz w:val="24"/>
              </w:rPr>
              <w:t>六</w:t>
            </w:r>
            <w:r w:rsidRPr="003F08EA">
              <w:rPr>
                <w:rFonts w:ascii="Times New Roman" w:eastAsia="楷体" w:hAnsi="Times New Roman" w:cs="Times New Roman"/>
                <w:b/>
                <w:sz w:val="24"/>
              </w:rPr>
              <w:t>）上午</w:t>
            </w:r>
            <w:r>
              <w:rPr>
                <w:rFonts w:ascii="Times New Roman" w:eastAsia="楷体" w:hAnsi="Times New Roman" w:cs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sz w:val="24"/>
              </w:rPr>
              <w:t>08</w:t>
            </w:r>
            <w:r>
              <w:rPr>
                <w:rFonts w:ascii="Times New Roman" w:eastAsia="楷体" w:hAnsi="Times New Roman" w:cs="Times New Roman" w:hint="eastAsia"/>
                <w:b/>
                <w:sz w:val="24"/>
              </w:rPr>
              <w:t>:3</w:t>
            </w:r>
            <w:r>
              <w:rPr>
                <w:rFonts w:ascii="Times New Roman" w:eastAsia="楷体" w:hAnsi="Times New Roman" w:cs="Times New Roman"/>
                <w:b/>
                <w:sz w:val="24"/>
              </w:rPr>
              <w:t>0-12</w:t>
            </w:r>
            <w:r>
              <w:rPr>
                <w:rFonts w:ascii="Times New Roman" w:eastAsia="楷体" w:hAnsi="Times New Roman" w:cs="Times New Roman" w:hint="eastAsia"/>
                <w:b/>
                <w:sz w:val="24"/>
              </w:rPr>
              <w:t>:0</w:t>
            </w:r>
            <w:r>
              <w:rPr>
                <w:rFonts w:ascii="Times New Roman" w:eastAsia="楷体" w:hAnsi="Times New Roman" w:cs="Times New Roman"/>
                <w:b/>
                <w:sz w:val="24"/>
              </w:rPr>
              <w:t>0</w:t>
            </w:r>
          </w:p>
          <w:p w:rsidR="004D68D4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</w:rPr>
              <w:t>线下会议：</w:t>
            </w:r>
            <w:r w:rsidRPr="005376CD">
              <w:rPr>
                <w:rFonts w:ascii="Times New Roman" w:eastAsia="楷体" w:hAnsi="Times New Roman" w:cs="Times New Roman" w:hint="eastAsia"/>
                <w:b/>
                <w:sz w:val="24"/>
              </w:rPr>
              <w:t>中山大学广州校区南校园生命科学楼</w:t>
            </w:r>
            <w:r w:rsidRPr="005376CD">
              <w:rPr>
                <w:rFonts w:ascii="Times New Roman" w:eastAsia="楷体" w:hAnsi="Times New Roman" w:cs="Times New Roman" w:hint="eastAsia"/>
                <w:b/>
                <w:sz w:val="24"/>
              </w:rPr>
              <w:t>2</w:t>
            </w:r>
            <w:r w:rsidRPr="005376CD">
              <w:rPr>
                <w:rFonts w:ascii="Times New Roman" w:eastAsia="楷体" w:hAnsi="Times New Roman" w:cs="Times New Roman" w:hint="eastAsia"/>
                <w:b/>
                <w:sz w:val="24"/>
              </w:rPr>
              <w:t>号楼</w:t>
            </w:r>
            <w:r w:rsidRPr="005376CD">
              <w:rPr>
                <w:rFonts w:ascii="Times New Roman" w:eastAsia="楷体" w:hAnsi="Times New Roman" w:cs="Times New Roman" w:hint="eastAsia"/>
                <w:b/>
                <w:sz w:val="24"/>
              </w:rPr>
              <w:t>102</w:t>
            </w:r>
            <w:r w:rsidRPr="005376CD">
              <w:rPr>
                <w:rFonts w:ascii="Times New Roman" w:eastAsia="楷体" w:hAnsi="Times New Roman" w:cs="Times New Roman" w:hint="eastAsia"/>
                <w:b/>
                <w:sz w:val="24"/>
              </w:rPr>
              <w:t>讲学厅</w:t>
            </w:r>
          </w:p>
          <w:p w:rsidR="004D68D4" w:rsidRPr="003F08E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</w:rPr>
              <w:t>线上会议：（腾讯会议</w:t>
            </w:r>
            <w:r w:rsidRPr="00417332">
              <w:rPr>
                <w:rFonts w:ascii="Times New Roman" w:eastAsia="楷体" w:hAnsi="Times New Roman" w:cs="Times New Roman" w:hint="eastAsia"/>
                <w:b/>
                <w:sz w:val="24"/>
              </w:rPr>
              <w:t>965-956-102</w:t>
            </w:r>
            <w:r>
              <w:rPr>
                <w:rFonts w:ascii="Times New Roman" w:eastAsia="楷体" w:hAnsi="Times New Roman" w:cs="Times New Roman" w:hint="eastAsia"/>
                <w:b/>
                <w:sz w:val="24"/>
              </w:rPr>
              <w:t>）</w:t>
            </w:r>
          </w:p>
        </w:tc>
      </w:tr>
      <w:tr w:rsidR="004D68D4" w:rsidRPr="005E5334" w:rsidTr="00C52ADE">
        <w:trPr>
          <w:trHeight w:val="851"/>
          <w:jc w:val="center"/>
        </w:trPr>
        <w:tc>
          <w:tcPr>
            <w:tcW w:w="1413" w:type="dxa"/>
            <w:vAlign w:val="center"/>
          </w:tcPr>
          <w:p w:rsidR="004D68D4" w:rsidRPr="003F08E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sz w:val="24"/>
              </w:rPr>
              <w:t>08:30-08:35</w:t>
            </w:r>
          </w:p>
        </w:tc>
        <w:tc>
          <w:tcPr>
            <w:tcW w:w="8363" w:type="dxa"/>
            <w:gridSpan w:val="3"/>
            <w:vAlign w:val="center"/>
          </w:tcPr>
          <w:p w:rsidR="004D68D4" w:rsidRPr="003F08E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3F08EA">
              <w:rPr>
                <w:rFonts w:ascii="Times New Roman" w:eastAsia="楷体" w:hAnsi="Times New Roman" w:cs="Times New Roman"/>
                <w:sz w:val="24"/>
              </w:rPr>
              <w:t>开幕致辞</w:t>
            </w:r>
          </w:p>
        </w:tc>
      </w:tr>
      <w:tr w:rsidR="004D68D4" w:rsidRPr="005E5334" w:rsidTr="00C52ADE">
        <w:trPr>
          <w:trHeight w:val="851"/>
          <w:jc w:val="center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:rsidR="004D68D4" w:rsidRPr="003F08E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3F08EA">
              <w:rPr>
                <w:rFonts w:ascii="Times New Roman" w:eastAsia="楷体" w:hAnsi="Times New Roman" w:cs="Times New Roman"/>
                <w:sz w:val="24"/>
              </w:rPr>
              <w:t>0</w:t>
            </w:r>
            <w:r>
              <w:rPr>
                <w:rFonts w:ascii="Times New Roman" w:eastAsia="楷体" w:hAnsi="Times New Roman" w:cs="Times New Roman"/>
                <w:sz w:val="24"/>
              </w:rPr>
              <w:t>8:35-09:2</w:t>
            </w:r>
            <w:r w:rsidRPr="003F08EA">
              <w:rPr>
                <w:rFonts w:ascii="Times New Roman" w:eastAsia="楷体" w:hAnsi="Times New Roman" w:cs="Times New Roman"/>
                <w:sz w:val="24"/>
              </w:rPr>
              <w:t>0</w:t>
            </w: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:rsidR="004D68D4" w:rsidRPr="003F08EA" w:rsidRDefault="004D68D4" w:rsidP="00C52ADE">
            <w:pPr>
              <w:spacing w:line="336" w:lineRule="auto"/>
              <w:jc w:val="left"/>
              <w:rPr>
                <w:rFonts w:ascii="Times New Roman" w:eastAsia="楷体" w:hAnsi="Times New Roman" w:cs="Times New Roman"/>
                <w:sz w:val="24"/>
              </w:rPr>
            </w:pPr>
            <w:r w:rsidRPr="00FF4676">
              <w:rPr>
                <w:rFonts w:ascii="Times New Roman" w:eastAsia="楷体" w:hAnsi="Times New Roman" w:cs="Times New Roman" w:hint="eastAsia"/>
                <w:sz w:val="24"/>
              </w:rPr>
              <w:t>从“一堂课”到“一门课”——教学比赛感受分享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4D68D4" w:rsidRPr="00570A6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</w:rPr>
            </w:pPr>
            <w:r w:rsidRPr="00FF4676">
              <w:rPr>
                <w:rFonts w:ascii="Times New Roman" w:eastAsia="楷体" w:hAnsi="Times New Roman" w:cs="Times New Roman" w:hint="eastAsia"/>
                <w:b/>
                <w:bCs/>
                <w:sz w:val="24"/>
              </w:rPr>
              <w:t>梁思思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4D68D4" w:rsidRPr="00570A6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</w:rPr>
              <w:t>清华大学建筑学院</w:t>
            </w:r>
          </w:p>
        </w:tc>
      </w:tr>
      <w:tr w:rsidR="004D68D4" w:rsidRPr="005E5334" w:rsidTr="00C52ADE">
        <w:trPr>
          <w:trHeight w:val="851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:rsidR="004D68D4" w:rsidRPr="003F08E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3F08EA">
              <w:rPr>
                <w:rFonts w:ascii="Times New Roman" w:eastAsia="楷体" w:hAnsi="Times New Roman" w:cs="Times New Roman"/>
                <w:sz w:val="24"/>
              </w:rPr>
              <w:t>09:</w:t>
            </w:r>
            <w:r>
              <w:rPr>
                <w:rFonts w:ascii="Times New Roman" w:eastAsia="楷体" w:hAnsi="Times New Roman" w:cs="Times New Roman"/>
                <w:sz w:val="24"/>
              </w:rPr>
              <w:t>2</w:t>
            </w:r>
            <w:r w:rsidRPr="003F08EA">
              <w:rPr>
                <w:rFonts w:ascii="Times New Roman" w:eastAsia="楷体" w:hAnsi="Times New Roman" w:cs="Times New Roman"/>
                <w:sz w:val="24"/>
              </w:rPr>
              <w:t>0-09:50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D68D4" w:rsidRPr="003F08EA" w:rsidRDefault="004D68D4" w:rsidP="00C52ADE">
            <w:pPr>
              <w:spacing w:line="336" w:lineRule="auto"/>
              <w:jc w:val="left"/>
              <w:rPr>
                <w:rFonts w:ascii="Times New Roman" w:eastAsia="楷体" w:hAnsi="Times New Roman" w:cs="Times New Roman"/>
                <w:sz w:val="24"/>
              </w:rPr>
            </w:pPr>
            <w:r w:rsidRPr="00736F8C">
              <w:rPr>
                <w:rFonts w:ascii="Times New Roman" w:eastAsia="楷体" w:hAnsi="Times New Roman" w:cs="Times New Roman" w:hint="eastAsia"/>
                <w:sz w:val="24"/>
              </w:rPr>
              <w:t>以赛促训，实现教学能力提升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68D4" w:rsidRPr="00570A6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</w:rPr>
              <w:t>张明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D68D4" w:rsidRPr="00570A6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</w:rPr>
            </w:pPr>
            <w:r w:rsidRPr="00E60C17">
              <w:rPr>
                <w:rFonts w:ascii="Times New Roman" w:eastAsia="楷体" w:hAnsi="Times New Roman" w:cs="Times New Roman" w:hint="eastAsia"/>
                <w:sz w:val="24"/>
              </w:rPr>
              <w:t>中山大学附属第三医院</w:t>
            </w:r>
          </w:p>
        </w:tc>
      </w:tr>
      <w:tr w:rsidR="004D68D4" w:rsidRPr="005E5334" w:rsidTr="00C52ADE">
        <w:trPr>
          <w:trHeight w:val="851"/>
          <w:jc w:val="center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:rsidR="004D68D4" w:rsidRPr="003F08E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3F08EA">
              <w:rPr>
                <w:rFonts w:ascii="Times New Roman" w:eastAsia="楷体" w:hAnsi="Times New Roman" w:cs="Times New Roman"/>
                <w:sz w:val="24"/>
              </w:rPr>
              <w:t>09:50-10:10</w:t>
            </w: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:rsidR="004D68D4" w:rsidRPr="003F08EA" w:rsidRDefault="004D68D4" w:rsidP="00C52ADE">
            <w:pPr>
              <w:spacing w:line="336" w:lineRule="auto"/>
              <w:jc w:val="left"/>
              <w:rPr>
                <w:rFonts w:ascii="Times New Roman" w:eastAsia="楷体" w:hAnsi="Times New Roman" w:cs="Times New Roman"/>
                <w:sz w:val="24"/>
              </w:rPr>
            </w:pPr>
            <w:r w:rsidRPr="00736F8C">
              <w:rPr>
                <w:rFonts w:ascii="Times New Roman" w:eastAsia="楷体" w:hAnsi="Times New Roman" w:cs="Times New Roman" w:hint="eastAsia"/>
                <w:sz w:val="24"/>
              </w:rPr>
              <w:t>守正创新</w:t>
            </w:r>
            <w:r w:rsidRPr="00736F8C">
              <w:rPr>
                <w:rFonts w:ascii="Times New Roman" w:eastAsia="楷体" w:hAnsi="Times New Roman" w:cs="Times New Roman" w:hint="eastAsia"/>
                <w:sz w:val="24"/>
              </w:rPr>
              <w:t xml:space="preserve"> </w:t>
            </w:r>
            <w:r w:rsidRPr="00736F8C">
              <w:rPr>
                <w:rFonts w:ascii="Times New Roman" w:eastAsia="楷体" w:hAnsi="Times New Roman" w:cs="Times New Roman" w:hint="eastAsia"/>
                <w:sz w:val="24"/>
              </w:rPr>
              <w:t>数字赋能——《口腔修复学》人才培养理念与创新实践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4D68D4" w:rsidRPr="00570A6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</w:rPr>
            </w:pPr>
            <w:r w:rsidRPr="00E60C17">
              <w:rPr>
                <w:rFonts w:ascii="Times New Roman" w:eastAsia="楷体" w:hAnsi="Times New Roman" w:cs="Times New Roman" w:hint="eastAsia"/>
                <w:b/>
                <w:bCs/>
                <w:sz w:val="24"/>
              </w:rPr>
              <w:t>陈晓丹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4D68D4" w:rsidRPr="00E60C17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bCs/>
                <w:sz w:val="24"/>
              </w:rPr>
            </w:pPr>
            <w:r w:rsidRPr="00E60C17">
              <w:rPr>
                <w:rFonts w:ascii="Times New Roman" w:eastAsia="楷体" w:hAnsi="Times New Roman" w:cs="Times New Roman" w:hint="eastAsia"/>
                <w:bCs/>
                <w:sz w:val="24"/>
              </w:rPr>
              <w:t>中山大学附属口腔医院</w:t>
            </w:r>
          </w:p>
        </w:tc>
      </w:tr>
      <w:tr w:rsidR="004D68D4" w:rsidRPr="005E5334" w:rsidTr="00C52ADE">
        <w:trPr>
          <w:trHeight w:val="851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:rsidR="004D68D4" w:rsidRPr="003F08E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3F08EA">
              <w:rPr>
                <w:rFonts w:ascii="Times New Roman" w:eastAsia="楷体" w:hAnsi="Times New Roman" w:cs="Times New Roman"/>
                <w:sz w:val="24"/>
              </w:rPr>
              <w:t>10:10-10:</w:t>
            </w:r>
            <w:r>
              <w:rPr>
                <w:rFonts w:ascii="Times New Roman" w:eastAsia="楷体" w:hAnsi="Times New Roman" w:cs="Times New Roman"/>
                <w:sz w:val="24"/>
              </w:rPr>
              <w:t>25</w:t>
            </w:r>
          </w:p>
        </w:tc>
        <w:tc>
          <w:tcPr>
            <w:tcW w:w="8363" w:type="dxa"/>
            <w:gridSpan w:val="3"/>
            <w:shd w:val="clear" w:color="auto" w:fill="FFFFFF" w:themeFill="background1"/>
            <w:vAlign w:val="center"/>
          </w:tcPr>
          <w:p w:rsidR="004D68D4" w:rsidRPr="003F08E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3F08EA">
              <w:rPr>
                <w:rFonts w:ascii="Times New Roman" w:eastAsia="楷体" w:hAnsi="Times New Roman" w:cs="Times New Roman"/>
                <w:sz w:val="24"/>
              </w:rPr>
              <w:t>茶歇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>交流</w:t>
            </w:r>
          </w:p>
        </w:tc>
      </w:tr>
      <w:tr w:rsidR="004D68D4" w:rsidRPr="005E5334" w:rsidTr="00C52ADE">
        <w:trPr>
          <w:trHeight w:val="851"/>
          <w:jc w:val="center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:rsidR="004D68D4" w:rsidRPr="003F08E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sz w:val="24"/>
              </w:rPr>
              <w:t>10:25-10:55</w:t>
            </w: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:rsidR="004D68D4" w:rsidRPr="003F08EA" w:rsidRDefault="004D68D4" w:rsidP="00C52ADE">
            <w:pPr>
              <w:spacing w:line="336" w:lineRule="auto"/>
              <w:jc w:val="left"/>
              <w:rPr>
                <w:rFonts w:ascii="Times New Roman" w:eastAsia="楷体" w:hAnsi="Times New Roman" w:cs="Times New Roman"/>
                <w:sz w:val="24"/>
              </w:rPr>
            </w:pPr>
            <w:r w:rsidRPr="00A44B09">
              <w:rPr>
                <w:rFonts w:ascii="Times New Roman" w:eastAsia="楷体" w:hAnsi="Times New Roman" w:cs="Times New Roman" w:hint="eastAsia"/>
                <w:sz w:val="24"/>
              </w:rPr>
              <w:t>做一名合格的青年教师——提升医学教学能力的实践与思考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4D68D4" w:rsidRPr="00570A6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</w:rPr>
            </w:pPr>
            <w:r w:rsidRPr="00E60C17">
              <w:rPr>
                <w:rFonts w:ascii="Times New Roman" w:eastAsia="楷体" w:hAnsi="Times New Roman" w:cs="Times New Roman" w:hint="eastAsia"/>
                <w:b/>
                <w:bCs/>
                <w:sz w:val="24"/>
              </w:rPr>
              <w:t>齐炜炜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4D68D4" w:rsidRPr="00570A6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</w:rPr>
            </w:pPr>
            <w:r w:rsidRPr="00E60C17">
              <w:rPr>
                <w:rFonts w:ascii="Times New Roman" w:eastAsia="楷体" w:hAnsi="Times New Roman" w:cs="Times New Roman" w:hint="eastAsia"/>
                <w:bCs/>
                <w:sz w:val="24"/>
              </w:rPr>
              <w:t>中山大学中山医学院</w:t>
            </w:r>
          </w:p>
        </w:tc>
      </w:tr>
      <w:tr w:rsidR="004D68D4" w:rsidRPr="005E5334" w:rsidTr="00C52ADE">
        <w:trPr>
          <w:trHeight w:val="851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:rsidR="004D68D4" w:rsidRPr="003F08E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sz w:val="24"/>
              </w:rPr>
              <w:t>10:55-11:25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4D68D4" w:rsidRPr="003F08EA" w:rsidRDefault="004D68D4" w:rsidP="00C52ADE">
            <w:pPr>
              <w:spacing w:line="336" w:lineRule="auto"/>
              <w:jc w:val="left"/>
              <w:rPr>
                <w:rFonts w:ascii="Times New Roman" w:eastAsia="楷体" w:hAnsi="Times New Roman" w:cs="Times New Roman"/>
                <w:sz w:val="24"/>
              </w:rPr>
            </w:pPr>
            <w:r w:rsidRPr="00AA3F44">
              <w:rPr>
                <w:rFonts w:ascii="Times New Roman" w:eastAsia="楷体" w:hAnsi="Times New Roman" w:cs="Times New Roman" w:hint="eastAsia"/>
                <w:sz w:val="24"/>
              </w:rPr>
              <w:t>育人先育己，我与学生共成长——以临床思维为导向的教学实践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68D4" w:rsidRPr="00570A6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</w:rPr>
            </w:pPr>
            <w:r w:rsidRPr="00E60C17">
              <w:rPr>
                <w:rFonts w:ascii="Times New Roman" w:eastAsia="楷体" w:hAnsi="Times New Roman" w:cs="Times New Roman" w:hint="eastAsia"/>
                <w:b/>
                <w:bCs/>
                <w:sz w:val="24"/>
              </w:rPr>
              <w:t>张雪媛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D68D4" w:rsidRPr="00570A6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</w:rPr>
            </w:pPr>
            <w:r w:rsidRPr="00E60C17">
              <w:rPr>
                <w:rFonts w:ascii="Times New Roman" w:eastAsia="楷体" w:hAnsi="Times New Roman" w:cs="Times New Roman" w:hint="eastAsia"/>
                <w:bCs/>
                <w:sz w:val="24"/>
              </w:rPr>
              <w:t>中山大学孙逸仙纪念医院</w:t>
            </w:r>
          </w:p>
        </w:tc>
      </w:tr>
      <w:tr w:rsidR="004D68D4" w:rsidRPr="005E5334" w:rsidTr="00C52ADE">
        <w:trPr>
          <w:trHeight w:val="851"/>
          <w:jc w:val="center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:rsidR="004D68D4" w:rsidRPr="003F08E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sz w:val="24"/>
              </w:rPr>
              <w:t>11:25-11:55</w:t>
            </w: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:rsidR="004D68D4" w:rsidRPr="003F08EA" w:rsidRDefault="004D68D4" w:rsidP="00C52ADE">
            <w:pPr>
              <w:spacing w:line="336" w:lineRule="auto"/>
              <w:jc w:val="left"/>
              <w:rPr>
                <w:rFonts w:ascii="Times New Roman" w:eastAsia="楷体" w:hAnsi="Times New Roman" w:cs="Times New Roman"/>
                <w:sz w:val="24"/>
              </w:rPr>
            </w:pPr>
            <w:r w:rsidRPr="00A44B09">
              <w:rPr>
                <w:rFonts w:ascii="Times New Roman" w:eastAsia="楷体" w:hAnsi="Times New Roman" w:cs="Times New Roman" w:hint="eastAsia"/>
                <w:sz w:val="24"/>
              </w:rPr>
              <w:t>《古生物学》的创新教学模式探索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4D68D4" w:rsidRPr="00570A6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</w:rPr>
            </w:pPr>
            <w:r w:rsidRPr="00E60C17">
              <w:rPr>
                <w:rFonts w:ascii="Times New Roman" w:eastAsia="楷体" w:hAnsi="Times New Roman" w:cs="Times New Roman" w:hint="eastAsia"/>
                <w:b/>
                <w:bCs/>
                <w:sz w:val="24"/>
              </w:rPr>
              <w:t>包童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:rsidR="004D68D4" w:rsidRPr="00570A6A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</w:rPr>
            </w:pPr>
            <w:r w:rsidRPr="00E60C17">
              <w:rPr>
                <w:rFonts w:ascii="Times New Roman" w:eastAsia="楷体" w:hAnsi="Times New Roman" w:cs="Times New Roman" w:hint="eastAsia"/>
                <w:bCs/>
                <w:sz w:val="24"/>
              </w:rPr>
              <w:t>中山大学生态学院</w:t>
            </w:r>
          </w:p>
        </w:tc>
      </w:tr>
      <w:tr w:rsidR="004D68D4" w:rsidRPr="005E5334" w:rsidTr="00C52ADE">
        <w:trPr>
          <w:trHeight w:val="851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:rsidR="004D68D4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>:5</w:t>
            </w:r>
            <w:r>
              <w:rPr>
                <w:rFonts w:ascii="Times New Roman" w:eastAsia="楷体" w:hAnsi="Times New Roman" w:cs="Times New Roman"/>
                <w:sz w:val="24"/>
              </w:rPr>
              <w:t>5-12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>:0</w:t>
            </w:r>
            <w:r>
              <w:rPr>
                <w:rFonts w:ascii="Times New Roman" w:eastAsia="楷体" w:hAnsi="Times New Roman" w:cs="Times New Roman"/>
                <w:sz w:val="24"/>
              </w:rPr>
              <w:t>0</w:t>
            </w:r>
          </w:p>
        </w:tc>
        <w:tc>
          <w:tcPr>
            <w:tcW w:w="8363" w:type="dxa"/>
            <w:gridSpan w:val="3"/>
            <w:shd w:val="clear" w:color="auto" w:fill="FFFFFF" w:themeFill="background1"/>
            <w:vAlign w:val="center"/>
          </w:tcPr>
          <w:p w:rsidR="004D68D4" w:rsidRPr="00E60C17" w:rsidRDefault="004D68D4" w:rsidP="00C52ADE">
            <w:pPr>
              <w:spacing w:line="336" w:lineRule="auto"/>
              <w:jc w:val="center"/>
              <w:rPr>
                <w:rFonts w:ascii="Times New Roman" w:eastAsia="楷体" w:hAnsi="Times New Roman" w:cs="Times New Roman"/>
                <w:bCs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</w:rPr>
              <w:t>闭幕总结</w:t>
            </w:r>
          </w:p>
        </w:tc>
      </w:tr>
    </w:tbl>
    <w:p w:rsidR="004D68D4" w:rsidRDefault="004D68D4" w:rsidP="004D68D4">
      <w:pPr>
        <w:spacing w:line="360" w:lineRule="auto"/>
        <w:rPr>
          <w:rFonts w:ascii="楷体" w:eastAsia="楷体" w:hAnsi="楷体" w:cs="Arial"/>
          <w:sz w:val="24"/>
        </w:rPr>
      </w:pPr>
    </w:p>
    <w:p w:rsidR="004D68D4" w:rsidRDefault="004D68D4" w:rsidP="004D68D4">
      <w:pPr>
        <w:spacing w:line="360" w:lineRule="auto"/>
        <w:rPr>
          <w:rFonts w:ascii="楷体" w:eastAsia="楷体" w:hAnsi="楷体" w:cs="Arial"/>
          <w:sz w:val="24"/>
        </w:rPr>
      </w:pPr>
      <w:r w:rsidRPr="0008309C">
        <w:rPr>
          <w:rFonts w:ascii="楷体" w:eastAsia="楷体" w:hAnsi="楷体" w:cs="Arial"/>
          <w:noProof/>
          <w:sz w:val="24"/>
        </w:rPr>
        <w:drawing>
          <wp:anchor distT="0" distB="0" distL="114300" distR="114300" simplePos="0" relativeHeight="251660288" behindDoc="0" locked="0" layoutInCell="1" allowOverlap="1" wp14:anchorId="78F1057F" wp14:editId="516CCB8D">
            <wp:simplePos x="0" y="0"/>
            <wp:positionH relativeFrom="column">
              <wp:posOffset>76200</wp:posOffset>
            </wp:positionH>
            <wp:positionV relativeFrom="paragraph">
              <wp:posOffset>121285</wp:posOffset>
            </wp:positionV>
            <wp:extent cx="900000" cy="900000"/>
            <wp:effectExtent l="76200" t="76200" r="71755" b="71755"/>
            <wp:wrapSquare wrapText="bothSides"/>
            <wp:docPr id="34" name="图片 33" descr="C:\Users\Feng Liu\Documents\WeChat Files\wxid_9j23p1zvg6q922\FileStorage\Cache\2023-08\875b550ec580bd730b6adf9d8ef689aa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3" descr="C:\Users\Feng Liu\Documents\WeChat Files\wxid_9j23p1zvg6q922\FileStorage\Cache\2023-08\875b550ec580bd730b6adf9d8ef689aa_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7" t="17085" r="36134" b="32988"/>
                    <a:stretch/>
                  </pic:blipFill>
                  <pic:spPr bwMode="auto">
                    <a:xfrm>
                      <a:off x="0" y="0"/>
                      <a:ext cx="900000" cy="900000"/>
                    </a:xfrm>
                    <a:prstGeom prst="ellipse">
                      <a:avLst/>
                    </a:prstGeom>
                    <a:ln w="57150"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8309C">
        <w:rPr>
          <w:rFonts w:ascii="楷体" w:eastAsia="楷体" w:hAnsi="楷体" w:cs="Arial" w:hint="eastAsia"/>
          <w:b/>
          <w:bCs/>
          <w:sz w:val="28"/>
          <w:szCs w:val="24"/>
        </w:rPr>
        <w:t>从“一堂课”到“一门课”——教学比赛感受分享</w:t>
      </w:r>
    </w:p>
    <w:p w:rsidR="004D68D4" w:rsidRDefault="004D68D4" w:rsidP="004D68D4">
      <w:pPr>
        <w:spacing w:line="360" w:lineRule="auto"/>
        <w:rPr>
          <w:rFonts w:ascii="楷体" w:eastAsia="楷体" w:hAnsi="楷体" w:cs="Arial"/>
          <w:sz w:val="24"/>
        </w:rPr>
      </w:pPr>
      <w:r w:rsidRPr="0008309C">
        <w:rPr>
          <w:rFonts w:ascii="楷体" w:eastAsia="楷体" w:hAnsi="楷体" w:cs="Arial" w:hint="eastAsia"/>
          <w:b/>
          <w:bCs/>
          <w:sz w:val="28"/>
          <w:szCs w:val="24"/>
        </w:rPr>
        <w:t>梁思思</w:t>
      </w:r>
      <w:r w:rsidRPr="0008309C">
        <w:rPr>
          <w:rFonts w:ascii="楷体" w:eastAsia="楷体" w:hAnsi="楷体" w:cs="Arial" w:hint="eastAsia"/>
          <w:sz w:val="24"/>
        </w:rPr>
        <w:t>，</w:t>
      </w:r>
      <w:r>
        <w:rPr>
          <w:rFonts w:ascii="楷体" w:eastAsia="楷体" w:hAnsi="楷体" w:cs="Arial" w:hint="eastAsia"/>
          <w:sz w:val="24"/>
        </w:rPr>
        <w:t>清华大学</w:t>
      </w:r>
      <w:r w:rsidRPr="0008309C">
        <w:rPr>
          <w:rFonts w:ascii="楷体" w:eastAsia="楷体" w:hAnsi="楷体" w:cs="Arial" w:hint="eastAsia"/>
          <w:sz w:val="24"/>
        </w:rPr>
        <w:t>建筑学院副教授，国家级青年人才计划入选者。讲授《城市空间认知与设计概论》、《城市设计理论与实践》、《城市设计》</w:t>
      </w:r>
      <w:r w:rsidRPr="0008309C">
        <w:rPr>
          <w:rFonts w:ascii="楷体" w:eastAsia="楷体" w:hAnsi="楷体" w:cs="Arial" w:hint="eastAsia"/>
          <w:sz w:val="24"/>
        </w:rPr>
        <w:lastRenderedPageBreak/>
        <w:t>等课程。近五年主持负责国家自然科学基金面上项目、北京市社科基金等10余项课题。</w:t>
      </w:r>
      <w:r>
        <w:rPr>
          <w:rFonts w:ascii="楷体" w:eastAsia="楷体" w:hAnsi="楷体" w:cs="Arial" w:hint="eastAsia"/>
          <w:sz w:val="24"/>
        </w:rPr>
        <w:t>出版《场地规划与设计》系列丛书，独著撰写“十四五”城市设计教材。</w:t>
      </w:r>
      <w:r w:rsidRPr="00020D18">
        <w:rPr>
          <w:rFonts w:ascii="楷体" w:eastAsia="楷体" w:hAnsi="楷体" w:cs="Arial" w:hint="eastAsia"/>
          <w:b/>
          <w:sz w:val="24"/>
        </w:rPr>
        <w:t>2</w:t>
      </w:r>
      <w:r w:rsidRPr="00020D18">
        <w:rPr>
          <w:rFonts w:ascii="楷体" w:eastAsia="楷体" w:hAnsi="楷体" w:cs="Arial"/>
          <w:b/>
          <w:sz w:val="24"/>
        </w:rPr>
        <w:t>023</w:t>
      </w:r>
      <w:r w:rsidRPr="00020D18">
        <w:rPr>
          <w:rFonts w:ascii="楷体" w:eastAsia="楷体" w:hAnsi="楷体" w:cs="Arial" w:hint="eastAsia"/>
          <w:b/>
          <w:sz w:val="24"/>
        </w:rPr>
        <w:t>年获中华全国总工会、教育部联合主办的第六届全国高校青年教师教学竞赛一等奖（文科组第1名）。</w:t>
      </w:r>
      <w:r w:rsidRPr="0008309C">
        <w:rPr>
          <w:rFonts w:ascii="楷体" w:eastAsia="楷体" w:hAnsi="楷体" w:cs="Arial" w:hint="eastAsia"/>
          <w:sz w:val="24"/>
        </w:rPr>
        <w:t>北京高校第十二届青年教师教学基本功比赛一等奖，作为核心骨干获教育部科技进步一等奖、中国建筑学会科技进步一等奖、教育部优秀规划设计一等奖等。</w:t>
      </w:r>
      <w:r>
        <w:rPr>
          <w:rFonts w:ascii="楷体" w:eastAsia="楷体" w:hAnsi="楷体" w:cs="Arial" w:hint="eastAsia"/>
          <w:sz w:val="24"/>
        </w:rPr>
        <w:t>本次报告将</w:t>
      </w:r>
      <w:r w:rsidRPr="0008309C">
        <w:rPr>
          <w:rFonts w:ascii="楷体" w:eastAsia="楷体" w:hAnsi="楷体" w:cs="Arial" w:hint="eastAsia"/>
          <w:sz w:val="24"/>
        </w:rPr>
        <w:t>围绕全国青教赛备赛经历，从赛制介绍、备赛心得、教学收获三方面展开分析，探讨从教学比赛反馈于真实课堂教学的收获。</w:t>
      </w:r>
    </w:p>
    <w:p w:rsidR="004D68D4" w:rsidRDefault="004D68D4" w:rsidP="004D68D4">
      <w:pPr>
        <w:spacing w:line="360" w:lineRule="auto"/>
        <w:rPr>
          <w:rFonts w:ascii="楷体" w:eastAsia="楷体" w:hAnsi="楷体" w:cs="Arial"/>
          <w:sz w:val="24"/>
        </w:rPr>
      </w:pPr>
    </w:p>
    <w:p w:rsidR="004D68D4" w:rsidRDefault="004D68D4" w:rsidP="004D68D4">
      <w:pPr>
        <w:spacing w:line="360" w:lineRule="auto"/>
        <w:rPr>
          <w:rFonts w:ascii="楷体" w:eastAsia="楷体" w:hAnsi="楷体" w:cs="Arial"/>
          <w:b/>
          <w:bCs/>
          <w:sz w:val="28"/>
          <w:szCs w:val="24"/>
        </w:rPr>
      </w:pPr>
      <w:r w:rsidRPr="00D9142E">
        <w:rPr>
          <w:rFonts w:ascii="楷体" w:eastAsia="楷体" w:hAnsi="楷体" w:cs="Arial"/>
          <w:noProof/>
          <w:sz w:val="24"/>
        </w:rPr>
        <w:drawing>
          <wp:anchor distT="0" distB="0" distL="114300" distR="114300" simplePos="0" relativeHeight="251661312" behindDoc="0" locked="0" layoutInCell="1" allowOverlap="1" wp14:anchorId="55C9C826" wp14:editId="3910312C">
            <wp:simplePos x="0" y="0"/>
            <wp:positionH relativeFrom="column">
              <wp:posOffset>76200</wp:posOffset>
            </wp:positionH>
            <wp:positionV relativeFrom="paragraph">
              <wp:posOffset>121285</wp:posOffset>
            </wp:positionV>
            <wp:extent cx="900000" cy="900000"/>
            <wp:effectExtent l="76200" t="76200" r="71755" b="71755"/>
            <wp:wrapSquare wrapText="bothSides"/>
            <wp:docPr id="33" name="图片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" t="1" r="2464" b="28792"/>
                    <a:stretch/>
                  </pic:blipFill>
                  <pic:spPr bwMode="auto">
                    <a:xfrm>
                      <a:off x="0" y="0"/>
                      <a:ext cx="900000" cy="900000"/>
                    </a:xfrm>
                    <a:prstGeom prst="ellipse">
                      <a:avLst/>
                    </a:prstGeom>
                    <a:ln w="571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556FC5">
        <w:rPr>
          <w:rFonts w:ascii="楷体" w:eastAsia="楷体" w:hAnsi="楷体" w:cs="Arial" w:hint="eastAsia"/>
          <w:b/>
          <w:bCs/>
          <w:sz w:val="28"/>
          <w:szCs w:val="24"/>
        </w:rPr>
        <w:t>以赛促训，实现教学能力提升</w:t>
      </w:r>
    </w:p>
    <w:p w:rsidR="004D68D4" w:rsidRDefault="004D68D4" w:rsidP="004D68D4">
      <w:pPr>
        <w:spacing w:line="360" w:lineRule="auto"/>
        <w:rPr>
          <w:rFonts w:ascii="楷体" w:eastAsia="楷体" w:hAnsi="楷体" w:cs="Arial"/>
          <w:sz w:val="24"/>
        </w:rPr>
      </w:pPr>
      <w:r w:rsidRPr="005B6822">
        <w:rPr>
          <w:rFonts w:ascii="楷体" w:eastAsia="楷体" w:hAnsi="楷体" w:cs="Arial" w:hint="eastAsia"/>
          <w:b/>
          <w:bCs/>
          <w:sz w:val="28"/>
          <w:szCs w:val="24"/>
        </w:rPr>
        <w:t>张明</w:t>
      </w:r>
      <w:r w:rsidRPr="0008309C">
        <w:rPr>
          <w:rFonts w:ascii="楷体" w:eastAsia="楷体" w:hAnsi="楷体" w:cs="Arial" w:hint="eastAsia"/>
          <w:sz w:val="24"/>
        </w:rPr>
        <w:t>，</w:t>
      </w:r>
      <w:r w:rsidRPr="005B6822">
        <w:rPr>
          <w:rFonts w:ascii="楷体" w:eastAsia="楷体" w:hAnsi="楷体" w:cs="Arial" w:hint="eastAsia"/>
          <w:sz w:val="24"/>
        </w:rPr>
        <w:t>医学博士，硕士研究生导师</w:t>
      </w:r>
      <w:r>
        <w:rPr>
          <w:rFonts w:ascii="楷体" w:eastAsia="楷体" w:hAnsi="楷体" w:cs="Arial" w:hint="eastAsia"/>
          <w:sz w:val="24"/>
        </w:rPr>
        <w:t>，</w:t>
      </w:r>
      <w:r w:rsidRPr="005B6822">
        <w:rPr>
          <w:rFonts w:ascii="楷体" w:eastAsia="楷体" w:hAnsi="楷体" w:cs="Arial" w:hint="eastAsia"/>
          <w:sz w:val="24"/>
        </w:rPr>
        <w:t>中山大学附属第三医院精神（心理）科副主任医师。</w:t>
      </w:r>
      <w:r>
        <w:rPr>
          <w:rFonts w:ascii="楷体" w:eastAsia="楷体" w:hAnsi="楷体" w:cs="Arial" w:hint="eastAsia"/>
          <w:sz w:val="24"/>
        </w:rPr>
        <w:t>现任</w:t>
      </w:r>
      <w:r w:rsidRPr="005B6822">
        <w:rPr>
          <w:rFonts w:ascii="楷体" w:eastAsia="楷体" w:hAnsi="楷体" w:cs="Arial" w:hint="eastAsia"/>
          <w:sz w:val="24"/>
        </w:rPr>
        <w:t>中国老年学和老年医学学会精神卫生分会常委兼副总干事</w:t>
      </w:r>
      <w:r>
        <w:rPr>
          <w:rFonts w:ascii="楷体" w:eastAsia="楷体" w:hAnsi="楷体" w:cs="Arial" w:hint="eastAsia"/>
          <w:sz w:val="24"/>
        </w:rPr>
        <w:t>、</w:t>
      </w:r>
      <w:r w:rsidRPr="005B6822">
        <w:rPr>
          <w:rFonts w:ascii="楷体" w:eastAsia="楷体" w:hAnsi="楷体" w:cs="Arial" w:hint="eastAsia"/>
          <w:sz w:val="24"/>
        </w:rPr>
        <w:t>中国老年学和老年医学学会老年心理分会常务委员</w:t>
      </w:r>
      <w:r>
        <w:rPr>
          <w:rFonts w:ascii="楷体" w:eastAsia="楷体" w:hAnsi="楷体" w:cs="Arial" w:hint="eastAsia"/>
          <w:sz w:val="24"/>
        </w:rPr>
        <w:t>、</w:t>
      </w:r>
      <w:r w:rsidRPr="005B6822">
        <w:rPr>
          <w:rFonts w:ascii="楷体" w:eastAsia="楷体" w:hAnsi="楷体" w:cs="Arial" w:hint="eastAsia"/>
          <w:sz w:val="24"/>
        </w:rPr>
        <w:t>广东省心理健康协会青少年心理健康促进专委会常务委员</w:t>
      </w:r>
      <w:r>
        <w:rPr>
          <w:rFonts w:ascii="楷体" w:eastAsia="楷体" w:hAnsi="楷体" w:cs="Arial" w:hint="eastAsia"/>
          <w:sz w:val="24"/>
        </w:rPr>
        <w:t>、</w:t>
      </w:r>
      <w:r w:rsidRPr="005B6822">
        <w:rPr>
          <w:rFonts w:ascii="楷体" w:eastAsia="楷体" w:hAnsi="楷体" w:cs="Arial" w:hint="eastAsia"/>
          <w:sz w:val="24"/>
        </w:rPr>
        <w:t>广东省心理卫生协会心理评估专业委员会常务委员</w:t>
      </w:r>
      <w:r>
        <w:rPr>
          <w:rFonts w:ascii="楷体" w:eastAsia="楷体" w:hAnsi="楷体" w:cs="Arial" w:hint="eastAsia"/>
          <w:sz w:val="24"/>
        </w:rPr>
        <w:t>、</w:t>
      </w:r>
      <w:r w:rsidRPr="005B6822">
        <w:rPr>
          <w:rFonts w:ascii="楷体" w:eastAsia="楷体" w:hAnsi="楷体" w:cs="Arial" w:hint="eastAsia"/>
          <w:sz w:val="24"/>
        </w:rPr>
        <w:t>广东省卫生信息网络协会精神卫生信息化应用分会常务委员</w:t>
      </w:r>
      <w:r>
        <w:rPr>
          <w:rFonts w:ascii="楷体" w:eastAsia="楷体" w:hAnsi="楷体" w:cs="Arial" w:hint="eastAsia"/>
          <w:sz w:val="24"/>
        </w:rPr>
        <w:t>等学术职务。</w:t>
      </w:r>
      <w:r w:rsidRPr="005B6822">
        <w:rPr>
          <w:rFonts w:ascii="楷体" w:eastAsia="楷体" w:hAnsi="楷体" w:cs="Arial" w:hint="eastAsia"/>
          <w:sz w:val="24"/>
        </w:rPr>
        <w:t>研究方向</w:t>
      </w:r>
      <w:r>
        <w:rPr>
          <w:rFonts w:ascii="楷体" w:eastAsia="楷体" w:hAnsi="楷体" w:cs="Arial" w:hint="eastAsia"/>
          <w:sz w:val="24"/>
        </w:rPr>
        <w:t>是</w:t>
      </w:r>
      <w:r w:rsidRPr="005B6822">
        <w:rPr>
          <w:rFonts w:ascii="楷体" w:eastAsia="楷体" w:hAnsi="楷体" w:cs="Arial" w:hint="eastAsia"/>
          <w:sz w:val="24"/>
        </w:rPr>
        <w:t>青少年情绪障碍、老年认知与情绪障碍的早期干预和整合治疗</w:t>
      </w:r>
      <w:r>
        <w:rPr>
          <w:rFonts w:ascii="楷体" w:eastAsia="楷体" w:hAnsi="楷体" w:cs="Arial" w:hint="eastAsia"/>
          <w:sz w:val="24"/>
        </w:rPr>
        <w:t>。</w:t>
      </w:r>
      <w:r w:rsidRPr="005B6822">
        <w:rPr>
          <w:rFonts w:ascii="楷体" w:eastAsia="楷体" w:hAnsi="楷体" w:cs="Arial" w:hint="eastAsia"/>
          <w:sz w:val="24"/>
        </w:rPr>
        <w:t>2022年获中山大学第十届教师教学竞赛决赛通识组特等奖。</w:t>
      </w:r>
    </w:p>
    <w:p w:rsidR="004D68D4" w:rsidRDefault="004D68D4" w:rsidP="004D68D4">
      <w:pPr>
        <w:spacing w:line="360" w:lineRule="auto"/>
        <w:rPr>
          <w:rFonts w:ascii="楷体" w:eastAsia="楷体" w:hAnsi="楷体" w:cs="Arial"/>
          <w:sz w:val="24"/>
        </w:rPr>
      </w:pPr>
    </w:p>
    <w:p w:rsidR="004D68D4" w:rsidRDefault="004D68D4" w:rsidP="004D68D4">
      <w:pPr>
        <w:spacing w:line="360" w:lineRule="auto"/>
        <w:rPr>
          <w:rFonts w:ascii="楷体" w:eastAsia="楷体" w:hAnsi="楷体" w:cs="Arial"/>
          <w:b/>
          <w:bCs/>
          <w:sz w:val="28"/>
          <w:szCs w:val="24"/>
        </w:rPr>
      </w:pPr>
      <w:r w:rsidRPr="00DD5E0D">
        <w:rPr>
          <w:rFonts w:ascii="楷体" w:eastAsia="楷体" w:hAnsi="楷体" w:cs="Arial"/>
          <w:b/>
          <w:bCs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3D3B36E2" wp14:editId="23B54409">
            <wp:simplePos x="0" y="0"/>
            <wp:positionH relativeFrom="column">
              <wp:posOffset>76200</wp:posOffset>
            </wp:positionH>
            <wp:positionV relativeFrom="paragraph">
              <wp:posOffset>121920</wp:posOffset>
            </wp:positionV>
            <wp:extent cx="900000" cy="900000"/>
            <wp:effectExtent l="76200" t="76200" r="71755" b="71755"/>
            <wp:wrapSquare wrapText="bothSides"/>
            <wp:docPr id="35" name="图片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6" b="16814"/>
                    <a:stretch/>
                  </pic:blipFill>
                  <pic:spPr>
                    <a:xfrm>
                      <a:off x="0" y="0"/>
                      <a:ext cx="900000" cy="900000"/>
                    </a:xfrm>
                    <a:prstGeom prst="ellipse">
                      <a:avLst/>
                    </a:prstGeom>
                    <a:ln w="571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556FC5">
        <w:rPr>
          <w:rFonts w:ascii="楷体" w:eastAsia="楷体" w:hAnsi="楷体" w:cs="Arial" w:hint="eastAsia"/>
          <w:b/>
          <w:bCs/>
          <w:sz w:val="28"/>
          <w:szCs w:val="24"/>
        </w:rPr>
        <w:t>守正创新 数字赋能——《口腔修复学》人才培养理念与创新实践</w:t>
      </w:r>
    </w:p>
    <w:p w:rsidR="004D68D4" w:rsidRDefault="004D68D4" w:rsidP="004D68D4">
      <w:pPr>
        <w:spacing w:line="360" w:lineRule="auto"/>
        <w:rPr>
          <w:rFonts w:ascii="楷体" w:eastAsia="楷体" w:hAnsi="楷体" w:cs="Arial"/>
          <w:sz w:val="24"/>
        </w:rPr>
      </w:pPr>
      <w:r w:rsidRPr="00556FC5">
        <w:rPr>
          <w:rFonts w:ascii="楷体" w:eastAsia="楷体" w:hAnsi="楷体" w:cs="Arial" w:hint="eastAsia"/>
          <w:b/>
          <w:bCs/>
          <w:sz w:val="28"/>
          <w:szCs w:val="24"/>
        </w:rPr>
        <w:t>陈晓丹</w:t>
      </w:r>
      <w:r w:rsidRPr="0008309C">
        <w:rPr>
          <w:rFonts w:ascii="楷体" w:eastAsia="楷体" w:hAnsi="楷体" w:cs="Arial" w:hint="eastAsia"/>
          <w:sz w:val="24"/>
        </w:rPr>
        <w:t>，</w:t>
      </w:r>
      <w:r w:rsidRPr="00DD77A8">
        <w:rPr>
          <w:rFonts w:ascii="楷体" w:eastAsia="楷体" w:hAnsi="楷体" w:cs="Arial" w:hint="eastAsia"/>
          <w:sz w:val="24"/>
        </w:rPr>
        <w:t>口腔医学博士，博士后，中山大学附属口腔医院副主任医师，硕士生导师</w:t>
      </w:r>
      <w:r w:rsidRPr="0008309C">
        <w:rPr>
          <w:rFonts w:ascii="楷体" w:eastAsia="楷体" w:hAnsi="楷体" w:cs="Arial" w:hint="eastAsia"/>
          <w:sz w:val="24"/>
        </w:rPr>
        <w:t>。</w:t>
      </w:r>
      <w:r w:rsidRPr="00DD77A8">
        <w:rPr>
          <w:rFonts w:ascii="楷体" w:eastAsia="楷体" w:hAnsi="楷体" w:cs="Arial" w:hint="eastAsia"/>
          <w:sz w:val="24"/>
        </w:rPr>
        <w:t>2007-2018年相继于中山大学光华口腔医学院获得学士、硕士、博士学位，2017-2018年赴美国密歇根大学医学院联合培养，2018年于中山大学附属口腔医院修复科就职，从事医、教、研工作至今。主要擅长前牙美学修复、微创修复等。目前主持国家及省部级科研项目3项，市级科研项目1项，校级项目2项，在国内外专业期刊发表论文17篇。现为广东省口腔医学会口腔修复专委会青年委员，广东省精准医学应用学</w:t>
      </w:r>
      <w:r w:rsidRPr="00DD77A8">
        <w:rPr>
          <w:rFonts w:ascii="楷体" w:eastAsia="楷体" w:hAnsi="楷体" w:cs="Arial" w:hint="eastAsia"/>
          <w:sz w:val="24"/>
        </w:rPr>
        <w:lastRenderedPageBreak/>
        <w:t>会咬合与颞下颌疾病分会常务委员。获中山大学教师教学竞赛全英赛道一等奖，广东省高校教师教学创新大赛特等奖，全国高校教师教学创新大赛二等奖。</w:t>
      </w:r>
    </w:p>
    <w:p w:rsidR="004D68D4" w:rsidRDefault="004D68D4" w:rsidP="004D68D4">
      <w:pPr>
        <w:spacing w:line="360" w:lineRule="auto"/>
        <w:rPr>
          <w:rFonts w:ascii="楷体" w:eastAsia="楷体" w:hAnsi="楷体" w:cs="Arial"/>
          <w:sz w:val="24"/>
        </w:rPr>
      </w:pPr>
    </w:p>
    <w:p w:rsidR="004D68D4" w:rsidRDefault="004D68D4" w:rsidP="004D68D4">
      <w:pPr>
        <w:spacing w:line="360" w:lineRule="auto"/>
        <w:rPr>
          <w:rFonts w:ascii="楷体" w:eastAsia="楷体" w:hAnsi="楷体" w:cs="Arial"/>
          <w:b/>
          <w:bCs/>
          <w:sz w:val="28"/>
          <w:szCs w:val="24"/>
        </w:rPr>
      </w:pPr>
      <w:r w:rsidRPr="00DD5E0D">
        <w:rPr>
          <w:rFonts w:ascii="楷体" w:eastAsia="楷体" w:hAnsi="楷体" w:cs="Arial"/>
          <w:b/>
          <w:bCs/>
          <w:noProof/>
          <w:sz w:val="28"/>
          <w:szCs w:val="24"/>
        </w:rPr>
        <w:drawing>
          <wp:anchor distT="0" distB="0" distL="114300" distR="114300" simplePos="0" relativeHeight="251663360" behindDoc="0" locked="0" layoutInCell="1" allowOverlap="1" wp14:anchorId="7BFFCF21" wp14:editId="1FBA183B">
            <wp:simplePos x="0" y="0"/>
            <wp:positionH relativeFrom="column">
              <wp:posOffset>76200</wp:posOffset>
            </wp:positionH>
            <wp:positionV relativeFrom="paragraph">
              <wp:posOffset>121920</wp:posOffset>
            </wp:positionV>
            <wp:extent cx="900000" cy="900000"/>
            <wp:effectExtent l="76200" t="76200" r="71755" b="71755"/>
            <wp:wrapSquare wrapText="bothSides"/>
            <wp:docPr id="36" name="图片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9" t="6741" r="25060" b="56961"/>
                    <a:stretch/>
                  </pic:blipFill>
                  <pic:spPr bwMode="auto">
                    <a:xfrm>
                      <a:off x="0" y="0"/>
                      <a:ext cx="900000" cy="900000"/>
                    </a:xfrm>
                    <a:prstGeom prst="ellipse">
                      <a:avLst/>
                    </a:prstGeom>
                    <a:ln w="57150"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56FC5">
        <w:rPr>
          <w:rFonts w:ascii="楷体" w:eastAsia="楷体" w:hAnsi="楷体" w:cs="Arial" w:hint="eastAsia"/>
          <w:b/>
          <w:bCs/>
          <w:sz w:val="28"/>
          <w:szCs w:val="24"/>
        </w:rPr>
        <w:t>做一名合格的青年教师——提升医学教学能力的实践与思考</w:t>
      </w:r>
    </w:p>
    <w:p w:rsidR="004D68D4" w:rsidRPr="00593C1F" w:rsidRDefault="004D68D4" w:rsidP="004D68D4">
      <w:pPr>
        <w:spacing w:line="360" w:lineRule="auto"/>
        <w:rPr>
          <w:rFonts w:ascii="楷体" w:eastAsia="楷体" w:hAnsi="楷体" w:cs="Arial"/>
          <w:sz w:val="24"/>
        </w:rPr>
      </w:pPr>
      <w:r w:rsidRPr="00556FC5">
        <w:rPr>
          <w:rFonts w:ascii="楷体" w:eastAsia="楷体" w:hAnsi="楷体" w:cs="Arial" w:hint="eastAsia"/>
          <w:b/>
          <w:bCs/>
          <w:sz w:val="28"/>
          <w:szCs w:val="24"/>
        </w:rPr>
        <w:t>齐炜炜</w:t>
      </w:r>
      <w:r w:rsidRPr="0008309C">
        <w:rPr>
          <w:rFonts w:ascii="楷体" w:eastAsia="楷体" w:hAnsi="楷体" w:cs="Arial" w:hint="eastAsia"/>
          <w:sz w:val="24"/>
        </w:rPr>
        <w:t>，</w:t>
      </w:r>
      <w:r>
        <w:rPr>
          <w:rFonts w:ascii="楷体" w:eastAsia="楷体" w:hAnsi="楷体" w:cs="Arial" w:hint="eastAsia"/>
          <w:sz w:val="24"/>
        </w:rPr>
        <w:t>博士，硕士生导师，中山大学中山医学院副教授。</w:t>
      </w:r>
      <w:r w:rsidRPr="00593C1F">
        <w:rPr>
          <w:rFonts w:ascii="楷体" w:eastAsia="楷体" w:hAnsi="楷体" w:cs="Arial" w:hint="eastAsia"/>
          <w:sz w:val="24"/>
        </w:rPr>
        <w:t>承担本科生与研究生的生物化学与分子生物学、分子医学技能等课程。获第四届中国生物化学与分子生物学微课公开赛一等奖（2023）、全国高校（医学类）微课比赛二等奖（2021），广东省首届本科高校课程思政教学大赛二等奖（2021），第十一届中山大学青年教师教学竞赛医科组特等奖（2023）</w:t>
      </w:r>
      <w:r>
        <w:rPr>
          <w:rFonts w:ascii="楷体" w:eastAsia="楷体" w:hAnsi="楷体" w:cs="Arial" w:hint="eastAsia"/>
          <w:sz w:val="24"/>
        </w:rPr>
        <w:t>。</w:t>
      </w:r>
      <w:r w:rsidRPr="00593C1F">
        <w:rPr>
          <w:rFonts w:ascii="楷体" w:eastAsia="楷体" w:hAnsi="楷体" w:cs="Arial" w:hint="eastAsia"/>
          <w:sz w:val="24"/>
        </w:rPr>
        <w:t>以第一申请人获得广东省学位与研究生教育学会优秀教育成果奖（2019、2022）、广东省课程思政示范课堂认定（2021）。获广东省柯麟医学教育基金会“叶-李”夫妇临川医学专业优秀中青年奖教金突出贡献奖（2021）、广东省柯麟医学教育基金会临床医学专业优秀中青年教师奖教金（2022）。</w:t>
      </w:r>
    </w:p>
    <w:p w:rsidR="004D68D4" w:rsidRDefault="004D68D4" w:rsidP="004D68D4">
      <w:pPr>
        <w:spacing w:line="360" w:lineRule="auto"/>
        <w:rPr>
          <w:rFonts w:ascii="楷体" w:eastAsia="楷体" w:hAnsi="楷体" w:cs="Arial"/>
          <w:sz w:val="24"/>
        </w:rPr>
      </w:pPr>
    </w:p>
    <w:p w:rsidR="004D68D4" w:rsidRDefault="004D68D4" w:rsidP="004D68D4">
      <w:pPr>
        <w:spacing w:line="360" w:lineRule="auto"/>
        <w:rPr>
          <w:rFonts w:ascii="楷体" w:eastAsia="楷体" w:hAnsi="楷体" w:cs="Arial"/>
          <w:b/>
          <w:bCs/>
          <w:sz w:val="28"/>
          <w:szCs w:val="24"/>
        </w:rPr>
      </w:pPr>
      <w:r w:rsidRPr="00DD5E0D">
        <w:rPr>
          <w:rFonts w:ascii="楷体" w:eastAsia="楷体" w:hAnsi="楷体" w:cs="Arial"/>
          <w:b/>
          <w:bCs/>
          <w:noProof/>
          <w:sz w:val="28"/>
          <w:szCs w:val="24"/>
        </w:rPr>
        <w:drawing>
          <wp:anchor distT="0" distB="0" distL="114300" distR="114300" simplePos="0" relativeHeight="251664384" behindDoc="0" locked="0" layoutInCell="1" allowOverlap="1" wp14:anchorId="414050FF" wp14:editId="5B701E00">
            <wp:simplePos x="0" y="0"/>
            <wp:positionH relativeFrom="column">
              <wp:posOffset>76200</wp:posOffset>
            </wp:positionH>
            <wp:positionV relativeFrom="paragraph">
              <wp:posOffset>121920</wp:posOffset>
            </wp:positionV>
            <wp:extent cx="900000" cy="900000"/>
            <wp:effectExtent l="76200" t="76200" r="71755" b="71755"/>
            <wp:wrapSquare wrapText="bothSides"/>
            <wp:docPr id="38" name="图片 37" descr="C:\Users\Feng Liu\Documents\WeChat Files\wxid_9j23p1zvg6q922\FileStorage\Cache\2023-08\79b2cbc93532e6692c60d3277e52fae5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7" descr="C:\Users\Feng Liu\Documents\WeChat Files\wxid_9j23p1zvg6q922\FileStorage\Cache\2023-08\79b2cbc93532e6692c60d3277e52fae5_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2" t="4985" r="22131" b="36196"/>
                    <a:stretch/>
                  </pic:blipFill>
                  <pic:spPr bwMode="auto">
                    <a:xfrm>
                      <a:off x="0" y="0"/>
                      <a:ext cx="900000" cy="900000"/>
                    </a:xfrm>
                    <a:prstGeom prst="ellipse">
                      <a:avLst/>
                    </a:prstGeom>
                    <a:ln w="571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B27BF0">
        <w:rPr>
          <w:rFonts w:ascii="楷体" w:eastAsia="楷体" w:hAnsi="楷体" w:cs="Arial" w:hint="eastAsia"/>
          <w:b/>
          <w:bCs/>
          <w:sz w:val="28"/>
          <w:szCs w:val="24"/>
        </w:rPr>
        <w:t>育人先育己，我与学生共成长——以临床思维为导向的教学实践</w:t>
      </w:r>
    </w:p>
    <w:p w:rsidR="004D68D4" w:rsidRDefault="004D68D4" w:rsidP="004D68D4">
      <w:pPr>
        <w:spacing w:line="360" w:lineRule="auto"/>
        <w:rPr>
          <w:rFonts w:ascii="楷体" w:eastAsia="楷体" w:hAnsi="楷体" w:cs="Arial"/>
          <w:sz w:val="24"/>
        </w:rPr>
      </w:pPr>
      <w:r w:rsidRPr="00556FC5">
        <w:rPr>
          <w:rFonts w:ascii="楷体" w:eastAsia="楷体" w:hAnsi="楷体" w:cs="Arial" w:hint="eastAsia"/>
          <w:b/>
          <w:bCs/>
          <w:sz w:val="28"/>
          <w:szCs w:val="24"/>
        </w:rPr>
        <w:t>张雪媛</w:t>
      </w:r>
      <w:r w:rsidRPr="0008309C">
        <w:rPr>
          <w:rFonts w:ascii="楷体" w:eastAsia="楷体" w:hAnsi="楷体" w:cs="Arial" w:hint="eastAsia"/>
          <w:sz w:val="24"/>
        </w:rPr>
        <w:t>，</w:t>
      </w:r>
      <w:r w:rsidRPr="00B27BF0">
        <w:rPr>
          <w:rFonts w:ascii="楷体" w:eastAsia="楷体" w:hAnsi="楷体" w:cs="Arial" w:hint="eastAsia"/>
          <w:sz w:val="24"/>
        </w:rPr>
        <w:t>医学博士，硕士研究生导师，中山大学孙逸仙纪念医院耳鼻咽喉头颈外科副主任医师。现任中国康复医学会眩晕康复专业委员会青年委员，广东省妇幼保健协会儿童听力保健专业委员会委员，广东省临床医学会耳内镜专业委员会青年委员，研究方向为耳整形及听力、平衡障碍的中枢机制及综合治疗，主持国家自然科学基金项目1项，省部级科研项目2项。获广东省耳鼻喉科规培师资授课比赛一等奖，中山大学第十届教师教学竞赛决赛医科组一等奖，带队获得广东省耳鼻喉科规培医生技能比赛一等奖，主持省级及校级教改课题3项，获广东省柯麟医学教育基金会临床医学专业优秀中青年教师奖教金。</w:t>
      </w:r>
    </w:p>
    <w:p w:rsidR="004D68D4" w:rsidRDefault="004D68D4" w:rsidP="004D68D4">
      <w:pPr>
        <w:spacing w:line="360" w:lineRule="auto"/>
        <w:rPr>
          <w:rFonts w:ascii="楷体" w:eastAsia="楷体" w:hAnsi="楷体" w:cs="Arial"/>
          <w:sz w:val="24"/>
        </w:rPr>
      </w:pPr>
    </w:p>
    <w:p w:rsidR="004D68D4" w:rsidRDefault="004D68D4" w:rsidP="004D68D4">
      <w:pPr>
        <w:spacing w:line="360" w:lineRule="auto"/>
        <w:rPr>
          <w:rFonts w:ascii="楷体" w:eastAsia="楷体" w:hAnsi="楷体" w:cs="Arial"/>
          <w:sz w:val="24"/>
        </w:rPr>
      </w:pPr>
    </w:p>
    <w:p w:rsidR="004D68D4" w:rsidRDefault="004D68D4" w:rsidP="004D68D4">
      <w:pPr>
        <w:spacing w:line="360" w:lineRule="auto"/>
        <w:rPr>
          <w:rFonts w:ascii="楷体" w:eastAsia="楷体" w:hAnsi="楷体" w:cs="Arial"/>
          <w:b/>
          <w:bCs/>
          <w:sz w:val="28"/>
          <w:szCs w:val="24"/>
        </w:rPr>
      </w:pPr>
      <w:r w:rsidRPr="00DD5E0D">
        <w:rPr>
          <w:rFonts w:ascii="楷体" w:eastAsia="楷体" w:hAnsi="楷体" w:cs="Arial"/>
          <w:b/>
          <w:bCs/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773BDE42" wp14:editId="4ECA7845">
            <wp:simplePos x="0" y="0"/>
            <wp:positionH relativeFrom="column">
              <wp:posOffset>76200</wp:posOffset>
            </wp:positionH>
            <wp:positionV relativeFrom="paragraph">
              <wp:posOffset>121920</wp:posOffset>
            </wp:positionV>
            <wp:extent cx="900000" cy="900000"/>
            <wp:effectExtent l="76200" t="76200" r="71755" b="71755"/>
            <wp:wrapSquare wrapText="bothSides"/>
            <wp:docPr id="37" name="图片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6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5" t="11858" r="27922" b="46201"/>
                    <a:stretch/>
                  </pic:blipFill>
                  <pic:spPr>
                    <a:xfrm>
                      <a:off x="0" y="0"/>
                      <a:ext cx="900000" cy="900000"/>
                    </a:xfrm>
                    <a:prstGeom prst="ellipse">
                      <a:avLst/>
                    </a:prstGeom>
                    <a:ln w="571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556FC5">
        <w:rPr>
          <w:rFonts w:ascii="楷体" w:eastAsia="楷体" w:hAnsi="楷体" w:cs="Arial" w:hint="eastAsia"/>
          <w:b/>
          <w:bCs/>
          <w:sz w:val="28"/>
          <w:szCs w:val="24"/>
        </w:rPr>
        <w:t>《古生物学》的创新教学模式探索</w:t>
      </w:r>
    </w:p>
    <w:p w:rsidR="004D68D4" w:rsidRPr="00D9142E" w:rsidRDefault="004D68D4" w:rsidP="004D68D4">
      <w:pPr>
        <w:spacing w:line="360" w:lineRule="auto"/>
        <w:rPr>
          <w:rFonts w:ascii="楷体" w:eastAsia="楷体" w:hAnsi="楷体" w:cs="Arial"/>
          <w:sz w:val="24"/>
        </w:rPr>
      </w:pPr>
      <w:r w:rsidRPr="00556FC5">
        <w:rPr>
          <w:rFonts w:ascii="楷体" w:eastAsia="楷体" w:hAnsi="楷体" w:cs="Arial" w:hint="eastAsia"/>
          <w:b/>
          <w:bCs/>
          <w:sz w:val="28"/>
          <w:szCs w:val="24"/>
        </w:rPr>
        <w:t>包童</w:t>
      </w:r>
      <w:r w:rsidRPr="0008309C">
        <w:rPr>
          <w:rFonts w:ascii="楷体" w:eastAsia="楷体" w:hAnsi="楷体" w:cs="Arial" w:hint="eastAsia"/>
          <w:sz w:val="24"/>
        </w:rPr>
        <w:t>，</w:t>
      </w:r>
      <w:r w:rsidRPr="00593C1F">
        <w:rPr>
          <w:rFonts w:ascii="楷体" w:eastAsia="楷体" w:hAnsi="楷体" w:cs="Arial" w:hint="eastAsia"/>
          <w:sz w:val="24"/>
        </w:rPr>
        <w:t>博士，中山大学生态学院助理教授，硕士研究生导师。2014年毕业于俄罗斯圣彼得堡国立大学地球科学系； 2020年于波恩大学取得自然科学博士学位</w:t>
      </w:r>
      <w:r>
        <w:rPr>
          <w:rFonts w:ascii="楷体" w:eastAsia="楷体" w:hAnsi="楷体" w:cs="Arial" w:hint="eastAsia"/>
          <w:sz w:val="24"/>
        </w:rPr>
        <w:t>。</w:t>
      </w:r>
      <w:r w:rsidRPr="00593C1F">
        <w:rPr>
          <w:rFonts w:ascii="楷体" w:eastAsia="楷体" w:hAnsi="楷体" w:cs="Arial" w:hint="eastAsia"/>
          <w:sz w:val="24"/>
        </w:rPr>
        <w:t>“白垩纪缅甸琥珀揭示远古森林环境和被子植物昆虫传粉证据”入选2019年度中国古生物学十大进展。</w:t>
      </w:r>
      <w:r>
        <w:rPr>
          <w:rFonts w:ascii="楷体" w:eastAsia="楷体" w:hAnsi="楷体" w:cs="Arial" w:hint="eastAsia"/>
          <w:sz w:val="24"/>
        </w:rPr>
        <w:t>承担</w:t>
      </w:r>
      <w:r w:rsidRPr="00593C1F">
        <w:rPr>
          <w:rFonts w:ascii="楷体" w:eastAsia="楷体" w:hAnsi="楷体" w:cs="Arial" w:hint="eastAsia"/>
          <w:sz w:val="24"/>
        </w:rPr>
        <w:t>本科专业课程《古生物学》《生物拉丁文》和研究生课程《地史与古生物学》</w:t>
      </w:r>
      <w:r>
        <w:rPr>
          <w:rFonts w:ascii="楷体" w:eastAsia="楷体" w:hAnsi="楷体" w:cs="Arial" w:hint="eastAsia"/>
          <w:sz w:val="24"/>
        </w:rPr>
        <w:t>。</w:t>
      </w:r>
      <w:r w:rsidRPr="00593C1F">
        <w:rPr>
          <w:rFonts w:ascii="楷体" w:eastAsia="楷体" w:hAnsi="楷体" w:cs="Arial" w:hint="eastAsia"/>
          <w:sz w:val="24"/>
        </w:rPr>
        <w:t>获第三届全国高校教师教学创新大赛三等奖</w:t>
      </w:r>
      <w:r>
        <w:rPr>
          <w:rFonts w:ascii="楷体" w:eastAsia="楷体" w:hAnsi="楷体" w:cs="Arial" w:hint="eastAsia"/>
          <w:sz w:val="24"/>
        </w:rPr>
        <w:t>、</w:t>
      </w:r>
      <w:r w:rsidRPr="00593C1F">
        <w:rPr>
          <w:rFonts w:ascii="楷体" w:eastAsia="楷体" w:hAnsi="楷体" w:cs="Arial" w:hint="eastAsia"/>
          <w:sz w:val="24"/>
        </w:rPr>
        <w:t>广东省高校教师教学创新大赛</w:t>
      </w:r>
      <w:r>
        <w:rPr>
          <w:rFonts w:ascii="楷体" w:eastAsia="楷体" w:hAnsi="楷体" w:cs="Arial" w:hint="eastAsia"/>
          <w:sz w:val="24"/>
        </w:rPr>
        <w:t>特等奖、</w:t>
      </w:r>
      <w:r w:rsidRPr="00593C1F">
        <w:rPr>
          <w:rFonts w:ascii="楷体" w:eastAsia="楷体" w:hAnsi="楷体" w:cs="Arial" w:hint="eastAsia"/>
          <w:sz w:val="24"/>
        </w:rPr>
        <w:t>中山大学第十届教师教学竞赛理科组一等奖</w:t>
      </w:r>
      <w:r>
        <w:rPr>
          <w:rFonts w:ascii="楷体" w:eastAsia="楷体" w:hAnsi="楷体" w:cs="Arial" w:hint="eastAsia"/>
          <w:sz w:val="24"/>
        </w:rPr>
        <w:t>、</w:t>
      </w:r>
      <w:r w:rsidRPr="00593C1F">
        <w:rPr>
          <w:rFonts w:ascii="楷体" w:eastAsia="楷体" w:hAnsi="楷体" w:cs="Arial" w:hint="eastAsia"/>
          <w:sz w:val="24"/>
        </w:rPr>
        <w:t>中山大学首届校级研究生教育教学成果奖二等奖</w:t>
      </w:r>
      <w:r>
        <w:rPr>
          <w:rFonts w:ascii="楷体" w:eastAsia="楷体" w:hAnsi="楷体" w:cs="Arial" w:hint="eastAsia"/>
          <w:sz w:val="24"/>
        </w:rPr>
        <w:t>、</w:t>
      </w:r>
      <w:r w:rsidRPr="00593C1F">
        <w:rPr>
          <w:rFonts w:ascii="楷体" w:eastAsia="楷体" w:hAnsi="楷体" w:cs="Arial" w:hint="eastAsia"/>
          <w:sz w:val="24"/>
        </w:rPr>
        <w:t>2021年全国高校生命科学类微课教学展示交流活动优秀微课二等奖</w:t>
      </w:r>
      <w:r>
        <w:rPr>
          <w:rFonts w:ascii="楷体" w:eastAsia="楷体" w:hAnsi="楷体" w:cs="Arial" w:hint="eastAsia"/>
          <w:sz w:val="24"/>
        </w:rPr>
        <w:t>。</w:t>
      </w:r>
    </w:p>
    <w:p w:rsidR="007642E1" w:rsidRPr="004D68D4" w:rsidRDefault="007642E1">
      <w:bookmarkStart w:id="0" w:name="_GoBack"/>
      <w:bookmarkEnd w:id="0"/>
    </w:p>
    <w:sectPr w:rsidR="007642E1" w:rsidRPr="004D68D4" w:rsidSect="001C1FF6">
      <w:pgSz w:w="11906" w:h="16838"/>
      <w:pgMar w:top="2098" w:right="1417" w:bottom="1928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73" w:rsidRDefault="00744573" w:rsidP="00AC2256">
      <w:r>
        <w:separator/>
      </w:r>
    </w:p>
  </w:endnote>
  <w:endnote w:type="continuationSeparator" w:id="0">
    <w:p w:rsidR="00744573" w:rsidRDefault="00744573" w:rsidP="00AC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73" w:rsidRDefault="00744573" w:rsidP="00AC2256">
      <w:r>
        <w:separator/>
      </w:r>
    </w:p>
  </w:footnote>
  <w:footnote w:type="continuationSeparator" w:id="0">
    <w:p w:rsidR="00744573" w:rsidRDefault="00744573" w:rsidP="00AC2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34"/>
    <w:rsid w:val="00002B57"/>
    <w:rsid w:val="00024734"/>
    <w:rsid w:val="0007566E"/>
    <w:rsid w:val="00085DD6"/>
    <w:rsid w:val="000D739B"/>
    <w:rsid w:val="0010643C"/>
    <w:rsid w:val="00133890"/>
    <w:rsid w:val="001802D0"/>
    <w:rsid w:val="001C2ADF"/>
    <w:rsid w:val="001F7218"/>
    <w:rsid w:val="002A2B86"/>
    <w:rsid w:val="002B28AA"/>
    <w:rsid w:val="0031288A"/>
    <w:rsid w:val="003E2987"/>
    <w:rsid w:val="003F66C6"/>
    <w:rsid w:val="00405411"/>
    <w:rsid w:val="0043509C"/>
    <w:rsid w:val="00452598"/>
    <w:rsid w:val="004D540C"/>
    <w:rsid w:val="004D68D4"/>
    <w:rsid w:val="005E04FE"/>
    <w:rsid w:val="005F75DB"/>
    <w:rsid w:val="006029DE"/>
    <w:rsid w:val="006059A5"/>
    <w:rsid w:val="0061406D"/>
    <w:rsid w:val="006F5553"/>
    <w:rsid w:val="00744573"/>
    <w:rsid w:val="00762447"/>
    <w:rsid w:val="007642E1"/>
    <w:rsid w:val="00772635"/>
    <w:rsid w:val="007A3C1B"/>
    <w:rsid w:val="00891B61"/>
    <w:rsid w:val="00941F4C"/>
    <w:rsid w:val="00973C92"/>
    <w:rsid w:val="009863A4"/>
    <w:rsid w:val="00993D97"/>
    <w:rsid w:val="00A06A44"/>
    <w:rsid w:val="00AA1F4B"/>
    <w:rsid w:val="00AC2256"/>
    <w:rsid w:val="00AD37EF"/>
    <w:rsid w:val="00B144E3"/>
    <w:rsid w:val="00B27475"/>
    <w:rsid w:val="00B820EF"/>
    <w:rsid w:val="00B90506"/>
    <w:rsid w:val="00BD1AE2"/>
    <w:rsid w:val="00C204B3"/>
    <w:rsid w:val="00C73859"/>
    <w:rsid w:val="00CA6F1C"/>
    <w:rsid w:val="00D143D2"/>
    <w:rsid w:val="00D16A08"/>
    <w:rsid w:val="00D939B6"/>
    <w:rsid w:val="00DD1B45"/>
    <w:rsid w:val="00DE23A6"/>
    <w:rsid w:val="00E07E64"/>
    <w:rsid w:val="00E878FB"/>
    <w:rsid w:val="00EB77B5"/>
    <w:rsid w:val="00F2385E"/>
    <w:rsid w:val="00F274FF"/>
    <w:rsid w:val="00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096375-ED6D-440C-BFD9-CD104583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739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D739B"/>
  </w:style>
  <w:style w:type="paragraph" w:styleId="a5">
    <w:name w:val="header"/>
    <w:basedOn w:val="a"/>
    <w:link w:val="a6"/>
    <w:uiPriority w:val="99"/>
    <w:unhideWhenUsed/>
    <w:rsid w:val="00AC2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225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2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C2256"/>
    <w:rPr>
      <w:sz w:val="18"/>
      <w:szCs w:val="18"/>
    </w:rPr>
  </w:style>
  <w:style w:type="table" w:styleId="a9">
    <w:name w:val="Table Grid"/>
    <w:basedOn w:val="a1"/>
    <w:uiPriority w:val="39"/>
    <w:rsid w:val="001F7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259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52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峰</dc:creator>
  <cp:lastModifiedBy>刘 峰</cp:lastModifiedBy>
  <cp:revision>4</cp:revision>
  <dcterms:created xsi:type="dcterms:W3CDTF">2019-09-12T03:00:00Z</dcterms:created>
  <dcterms:modified xsi:type="dcterms:W3CDTF">2023-09-27T07:24:00Z</dcterms:modified>
</cp:coreProperties>
</file>