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248920</wp:posOffset>
                </wp:positionV>
                <wp:extent cx="5358130" cy="481330"/>
                <wp:effectExtent l="10795" t="14605" r="22225" b="8890"/>
                <wp:wrapNone/>
                <wp:docPr id="1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" o:spid="_x0000_s1026" o:spt="202" type="#_x0000_t202" style="position:absolute;left:0pt;margin-left:11.7pt;margin-top:19.6pt;height:37.9pt;width:421.9pt;z-index:251660288;mso-width-relative:page;mso-height-relative:page;" filled="f" stroked="f" coordsize="21600,21600" o:gfxdata="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hXNP2QAAAAkBAAAPAAAAAAAAAAEAIAAAACIAAABkcnMvZG93bnJldi54bWxQSwECFAAU&#10;AAAACACHTuJAWvYcMPABAADZAwAADgAAAAAAAAABACAAAAAoAQAAZHJzL2Uyb0RvYy54bWxQSwUG&#10;AAAAAAYABgBZAQAAi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before="249" w:beforeLines="80" w:line="360" w:lineRule="exac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>
        <w:rPr>
          <w:rFonts w:hint="eastAsia" w:ascii="方正小标宋简体" w:eastAsia="方正小标宋简体"/>
          <w:sz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790575</wp:posOffset>
            </wp:positionH>
            <wp:positionV relativeFrom="page">
              <wp:posOffset>3943350</wp:posOffset>
            </wp:positionV>
            <wp:extent cx="6048375" cy="76200"/>
            <wp:effectExtent l="0" t="0" r="0" b="0"/>
            <wp:wrapSquare wrapText="bothSides"/>
            <wp:docPr id="5" name="图片 5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中大工会〔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164</w:t>
      </w:r>
      <w:r>
        <w:rPr>
          <w:rFonts w:hint="eastAsia" w:eastAsia="仿宋_GB2312"/>
          <w:sz w:val="32"/>
          <w:szCs w:val="32"/>
        </w:rPr>
        <w:t>号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关于同意中山大学环境科学与工程学院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第四届教职工大会常设小组、工会委员会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委员候选人的批复</w:t>
      </w:r>
    </w:p>
    <w:p>
      <w:pPr>
        <w:spacing w:line="540" w:lineRule="atLeast"/>
        <w:rPr>
          <w:rFonts w:ascii="方正小标宋简体" w:eastAsia="方正小标宋简体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中山大学环境科学与工程学院分工会：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你会</w:t>
      </w:r>
      <w:r>
        <w:rPr>
          <w:rFonts w:hint="eastAsia" w:ascii="仿宋_GB2312" w:eastAsia="仿宋_GB2312"/>
          <w:sz w:val="32"/>
          <w:szCs w:val="32"/>
        </w:rPr>
        <w:t>《环境科学与工程学院关于第四届教职工大会常设小组、工会委员会委员候选人建议名单的请示》收悉。经研究，同意田双红、刘育、陈炳禄、林拉洒、郑慧、郑雁馨、黄焱宁、章卫华、彭灵灵、彭逸生</w:t>
      </w:r>
      <w:r>
        <w:rPr>
          <w:rFonts w:hint="eastAsia" w:ascii="仿宋" w:hAnsi="仿宋" w:eastAsia="仿宋"/>
          <w:sz w:val="32"/>
          <w:szCs w:val="32"/>
        </w:rPr>
        <w:t>（按姓氏笔划排序）为</w:t>
      </w:r>
      <w:r>
        <w:rPr>
          <w:rFonts w:hint="eastAsia" w:ascii="仿宋_GB2312" w:eastAsia="仿宋_GB2312"/>
          <w:sz w:val="32"/>
          <w:szCs w:val="32"/>
        </w:rPr>
        <w:t>环境科学与工程学院</w:t>
      </w:r>
      <w:r>
        <w:rPr>
          <w:rFonts w:hint="eastAsia" w:ascii="仿宋" w:hAnsi="仿宋" w:eastAsia="仿宋"/>
          <w:sz w:val="32"/>
          <w:szCs w:val="32"/>
        </w:rPr>
        <w:t>第四届教职工大会常设小组成员、工会委员会委员候选人。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教职工大会常设小组成员、工会委员会委员实行差额选举，差额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right="1007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中山大学工会委员会</w:t>
      </w:r>
    </w:p>
    <w:p>
      <w:pPr>
        <w:ind w:right="11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2016年12月22日</w:t>
      </w: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p>
      <w:pPr>
        <w:ind w:right="1120"/>
        <w:jc w:val="right"/>
        <w:rPr>
          <w:sz w:val="32"/>
          <w:szCs w:val="32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ind w:left="210" w:leftChars="100" w:right="210" w:right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中山大学</w:t>
            </w:r>
            <w:r>
              <w:rPr>
                <w:rFonts w:hint="eastAsia" w:eastAsia="仿宋_GB2312"/>
                <w:sz w:val="28"/>
                <w:szCs w:val="28"/>
              </w:rPr>
              <w:t>工会委员会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   201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月27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>印</w:t>
            </w:r>
            <w:r>
              <w:rPr>
                <w:rFonts w:hint="eastAsia" w:eastAsia="仿宋_GB2312"/>
                <w:sz w:val="28"/>
                <w:szCs w:val="28"/>
              </w:rPr>
              <w:t>发</w:t>
            </w:r>
          </w:p>
        </w:tc>
      </w:tr>
    </w:tbl>
    <w:p>
      <w:pPr>
        <w:spacing w:line="20" w:lineRule="exact"/>
        <w:ind w:right="641"/>
        <w:jc w:val="right"/>
        <w:rPr>
          <w:sz w:val="32"/>
          <w:szCs w:val="32"/>
        </w:rPr>
      </w:pPr>
    </w:p>
    <w:sectPr>
      <w:pgSz w:w="11906" w:h="16838"/>
      <w:pgMar w:top="2121" w:right="1418" w:bottom="1985" w:left="141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A"/>
    <w:rsid w:val="0002496D"/>
    <w:rsid w:val="000722C0"/>
    <w:rsid w:val="0008320E"/>
    <w:rsid w:val="000A5793"/>
    <w:rsid w:val="000C102A"/>
    <w:rsid w:val="000F1555"/>
    <w:rsid w:val="00142058"/>
    <w:rsid w:val="001D4121"/>
    <w:rsid w:val="00264570"/>
    <w:rsid w:val="00340E22"/>
    <w:rsid w:val="003445B2"/>
    <w:rsid w:val="003D2553"/>
    <w:rsid w:val="003D68A6"/>
    <w:rsid w:val="003E245A"/>
    <w:rsid w:val="004A2330"/>
    <w:rsid w:val="00531B50"/>
    <w:rsid w:val="005642C5"/>
    <w:rsid w:val="005B2D44"/>
    <w:rsid w:val="006055FF"/>
    <w:rsid w:val="00784399"/>
    <w:rsid w:val="008410C7"/>
    <w:rsid w:val="00871C91"/>
    <w:rsid w:val="00887513"/>
    <w:rsid w:val="008F402A"/>
    <w:rsid w:val="009330DA"/>
    <w:rsid w:val="009E3806"/>
    <w:rsid w:val="00A52A82"/>
    <w:rsid w:val="00A84EB8"/>
    <w:rsid w:val="00B85D1D"/>
    <w:rsid w:val="00BB0370"/>
    <w:rsid w:val="00BB5BF1"/>
    <w:rsid w:val="00BC1499"/>
    <w:rsid w:val="00BE5A12"/>
    <w:rsid w:val="00C2637D"/>
    <w:rsid w:val="00C62242"/>
    <w:rsid w:val="00CB1146"/>
    <w:rsid w:val="00CE0A9E"/>
    <w:rsid w:val="00D72193"/>
    <w:rsid w:val="00EF5D64"/>
    <w:rsid w:val="00F03B17"/>
    <w:rsid w:val="00FF5ED5"/>
    <w:rsid w:val="475908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正文文本 Char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297</Characters>
  <Lines>2</Lines>
  <Paragraphs>1</Paragraphs>
  <ScaleCrop>false</ScaleCrop>
  <LinksUpToDate>false</LinksUpToDate>
  <CharactersWithSpaces>348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2016-12-27T02:33:00Z</dcterms:created>
  <dc:creator>q</dc:creator>
  <cp:lastModifiedBy>userB</cp:lastModifiedBy>
  <dcterms:modified xsi:type="dcterms:W3CDTF">2016-12-28T03:49:32Z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